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6" w:type="dxa"/>
        <w:tblLayout w:type="fixed"/>
        <w:tblLook w:val="0000" w:firstRow="0" w:lastRow="0" w:firstColumn="0" w:lastColumn="0" w:noHBand="0" w:noVBand="0"/>
      </w:tblPr>
      <w:tblGrid>
        <w:gridCol w:w="6204"/>
        <w:gridCol w:w="4652"/>
      </w:tblGrid>
      <w:tr w:rsidR="0072669E" w:rsidRPr="00040A58" w:rsidTr="000044A2">
        <w:tc>
          <w:tcPr>
            <w:tcW w:w="6204" w:type="dxa"/>
            <w:shd w:val="clear" w:color="auto" w:fill="FFFFFF"/>
          </w:tcPr>
          <w:p w:rsidR="0072669E" w:rsidRPr="00040A58" w:rsidRDefault="0072669E" w:rsidP="000044A2">
            <w:pPr>
              <w:widowControl w:val="0"/>
              <w:tabs>
                <w:tab w:val="left" w:pos="3140"/>
              </w:tabs>
              <w:spacing w:line="100" w:lineRule="atLeast"/>
              <w:jc w:val="both"/>
              <w:rPr>
                <w:b/>
                <w:bCs/>
                <w:caps/>
              </w:rPr>
            </w:pPr>
          </w:p>
          <w:p w:rsidR="0072669E" w:rsidRPr="00040A58" w:rsidRDefault="0072669E" w:rsidP="000044A2">
            <w:pPr>
              <w:widowControl w:val="0"/>
              <w:tabs>
                <w:tab w:val="left" w:pos="3140"/>
              </w:tabs>
              <w:spacing w:line="100" w:lineRule="atLeast"/>
              <w:jc w:val="both"/>
              <w:rPr>
                <w:b/>
                <w:bCs/>
                <w:caps/>
              </w:rPr>
            </w:pPr>
          </w:p>
          <w:p w:rsidR="0072669E" w:rsidRPr="00040A58" w:rsidRDefault="0072669E" w:rsidP="000044A2">
            <w:pPr>
              <w:widowControl w:val="0"/>
              <w:tabs>
                <w:tab w:val="left" w:pos="3140"/>
              </w:tabs>
              <w:spacing w:line="100" w:lineRule="atLeast"/>
              <w:jc w:val="both"/>
              <w:rPr>
                <w:b/>
                <w:bCs/>
                <w:caps/>
              </w:rPr>
            </w:pPr>
          </w:p>
        </w:tc>
        <w:tc>
          <w:tcPr>
            <w:tcW w:w="4652" w:type="dxa"/>
            <w:shd w:val="clear" w:color="auto" w:fill="FFFFFF"/>
          </w:tcPr>
          <w:p w:rsidR="0072669E" w:rsidRPr="00040A58" w:rsidRDefault="0072669E" w:rsidP="000044A2">
            <w:pPr>
              <w:ind w:left="459" w:hanging="459"/>
            </w:pPr>
            <w:r w:rsidRPr="00040A58">
              <w:rPr>
                <w:bCs/>
                <w:caps/>
              </w:rPr>
              <w:t>УтверждАЮ</w:t>
            </w:r>
          </w:p>
          <w:p w:rsidR="0072669E" w:rsidRPr="00040A58" w:rsidRDefault="0072669E" w:rsidP="000044A2">
            <w:r w:rsidRPr="00040A58">
              <w:t>Руководитель секции теории</w:t>
            </w:r>
          </w:p>
          <w:p w:rsidR="0072669E" w:rsidRPr="00040A58" w:rsidRDefault="0072669E" w:rsidP="000044A2">
            <w:r w:rsidRPr="00040A58">
              <w:t>и практики физической культуры</w:t>
            </w:r>
          </w:p>
          <w:p w:rsidR="0072669E" w:rsidRPr="00040A58" w:rsidRDefault="0072669E" w:rsidP="000044A2">
            <w:r w:rsidRPr="00040A58">
              <w:t xml:space="preserve">………………….. </w:t>
            </w:r>
            <w:proofErr w:type="spellStart"/>
            <w:r w:rsidRPr="00040A58">
              <w:t>Н.И.Филимонова</w:t>
            </w:r>
            <w:proofErr w:type="spellEnd"/>
          </w:p>
          <w:p w:rsidR="0072669E" w:rsidRPr="00040A58" w:rsidRDefault="00095CE7" w:rsidP="000044A2">
            <w:pPr>
              <w:rPr>
                <w:b/>
                <w:bCs/>
                <w:caps/>
              </w:rPr>
            </w:pPr>
            <w:r>
              <w:t>30</w:t>
            </w:r>
            <w:r w:rsidR="002739D8" w:rsidRPr="00040A58">
              <w:t xml:space="preserve"> </w:t>
            </w:r>
            <w:r>
              <w:t>октября 2024</w:t>
            </w:r>
          </w:p>
          <w:p w:rsidR="0072669E" w:rsidRPr="00040A58" w:rsidRDefault="0072669E" w:rsidP="000044A2">
            <w:pPr>
              <w:widowControl w:val="0"/>
              <w:tabs>
                <w:tab w:val="left" w:pos="3140"/>
              </w:tabs>
              <w:spacing w:line="100" w:lineRule="atLeast"/>
              <w:jc w:val="center"/>
              <w:rPr>
                <w:b/>
                <w:bCs/>
                <w:caps/>
              </w:rPr>
            </w:pPr>
          </w:p>
        </w:tc>
      </w:tr>
    </w:tbl>
    <w:p w:rsidR="00095CE7" w:rsidRPr="001C4D8F" w:rsidRDefault="00095CE7" w:rsidP="00095CE7">
      <w:pPr>
        <w:shd w:val="clear" w:color="auto" w:fill="FFFFFF"/>
        <w:jc w:val="center"/>
        <w:rPr>
          <w:bCs/>
        </w:rPr>
      </w:pPr>
      <w:r w:rsidRPr="001C4D8F">
        <w:t>ПЕРЕЧЕНЬ ВОПРОСОВ</w:t>
      </w:r>
      <w:r w:rsidRPr="001C4D8F">
        <w:rPr>
          <w:bCs/>
        </w:rPr>
        <w:t xml:space="preserve"> К ЗАЧЕТУ</w:t>
      </w:r>
    </w:p>
    <w:p w:rsidR="00095CE7" w:rsidRPr="001C4D8F" w:rsidRDefault="00095CE7" w:rsidP="00095CE7">
      <w:pPr>
        <w:jc w:val="center"/>
      </w:pPr>
      <w:r w:rsidRPr="001C4D8F">
        <w:rPr>
          <w:bCs/>
        </w:rPr>
        <w:t xml:space="preserve">по дисциплине </w:t>
      </w:r>
      <w:r w:rsidRPr="001C4D8F">
        <w:t>«СПЕЦИАЛЬНАЯ ПРОФЕССИОНАЛЬНАЯ ПОДГОТОВКА»</w:t>
      </w:r>
    </w:p>
    <w:p w:rsidR="00095CE7" w:rsidRPr="001C4D8F" w:rsidRDefault="00095CE7" w:rsidP="00095CE7">
      <w:pPr>
        <w:jc w:val="center"/>
        <w:rPr>
          <w:bCs/>
        </w:rPr>
      </w:pPr>
      <w:r>
        <w:rPr>
          <w:bCs/>
        </w:rPr>
        <w:t>для студентов 2</w:t>
      </w:r>
      <w:r w:rsidRPr="001C4D8F">
        <w:rPr>
          <w:bCs/>
        </w:rPr>
        <w:t xml:space="preserve"> курса дневной формы получения образования </w:t>
      </w:r>
    </w:p>
    <w:p w:rsidR="00095CE7" w:rsidRPr="001C4D8F" w:rsidRDefault="00095CE7" w:rsidP="00095CE7">
      <w:pPr>
        <w:jc w:val="center"/>
      </w:pPr>
      <w:r w:rsidRPr="001C4D8F">
        <w:rPr>
          <w:bCs/>
        </w:rPr>
        <w:t xml:space="preserve">специальности </w:t>
      </w:r>
      <w:r w:rsidRPr="001C4D8F">
        <w:t>6-05-1012-04 Организация и управление физической культурой, спортом и туризмом</w:t>
      </w:r>
    </w:p>
    <w:p w:rsidR="00095CE7" w:rsidRPr="001C4D8F" w:rsidRDefault="00095CE7" w:rsidP="00095CE7">
      <w:pPr>
        <w:jc w:val="center"/>
      </w:pPr>
      <w:r w:rsidRPr="001C4D8F">
        <w:rPr>
          <w:bCs/>
        </w:rPr>
        <w:t>(осенний семестр 2024/2025 учебного года)</w:t>
      </w:r>
    </w:p>
    <w:p w:rsidR="0072669E" w:rsidRPr="00040A58" w:rsidRDefault="0072669E" w:rsidP="0072669E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Игра в баскетбол Определения. Корзина: соперников/собственная. Победитель игры</w:t>
      </w:r>
      <w:r w:rsidR="0012305B" w:rsidRPr="00040A58">
        <w:rPr>
          <w:rFonts w:ascii="Times New Roman" w:hAnsi="Times New Roman" w:cs="Times New Roman"/>
          <w:sz w:val="24"/>
          <w:szCs w:val="24"/>
        </w:rPr>
        <w:t>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Площадка и оборудование. Тыловая зона. Передовая зона.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Линии штрафного броска, ограниченные зоны и места для борьбы за подбор при штрафном броске. Зона 3-хочковых попаданий. Зоны скамеек команд. Линии вбрасывания.</w:t>
      </w:r>
      <w:r w:rsidR="00983EC1" w:rsidRPr="00040A58">
        <w:rPr>
          <w:rFonts w:ascii="Times New Roman" w:hAnsi="Times New Roman" w:cs="Times New Roman"/>
          <w:sz w:val="24"/>
          <w:szCs w:val="24"/>
        </w:rPr>
        <w:t xml:space="preserve"> Полукруги без фолов столкновений.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Игровая форма</w:t>
      </w:r>
      <w:r w:rsidR="0012305B" w:rsidRPr="00040A58">
        <w:rPr>
          <w:rFonts w:ascii="Times New Roman" w:hAnsi="Times New Roman" w:cs="Times New Roman"/>
          <w:sz w:val="24"/>
          <w:szCs w:val="24"/>
        </w:rPr>
        <w:t>; д</w:t>
      </w:r>
      <w:r w:rsidRPr="00040A58">
        <w:rPr>
          <w:rFonts w:ascii="Times New Roman" w:hAnsi="Times New Roman" w:cs="Times New Roman"/>
          <w:sz w:val="24"/>
          <w:szCs w:val="24"/>
        </w:rPr>
        <w:t>ругая экипировка, разрешенная правилами.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Главный тренер</w:t>
      </w:r>
      <w:r w:rsidR="00983EC1" w:rsidRPr="00040A58">
        <w:rPr>
          <w:rFonts w:ascii="Times New Roman" w:hAnsi="Times New Roman" w:cs="Times New Roman"/>
          <w:sz w:val="24"/>
          <w:szCs w:val="24"/>
        </w:rPr>
        <w:t xml:space="preserve">, </w:t>
      </w:r>
      <w:r w:rsidRPr="00040A58">
        <w:rPr>
          <w:rFonts w:ascii="Times New Roman" w:hAnsi="Times New Roman" w:cs="Times New Roman"/>
          <w:sz w:val="24"/>
          <w:szCs w:val="24"/>
        </w:rPr>
        <w:t>первый помощник тренера</w:t>
      </w:r>
      <w:r w:rsidR="00983EC1" w:rsidRPr="00040A58">
        <w:rPr>
          <w:rFonts w:ascii="Times New Roman" w:hAnsi="Times New Roman" w:cs="Times New Roman"/>
          <w:sz w:val="24"/>
          <w:szCs w:val="24"/>
        </w:rPr>
        <w:t>, капитан: обязанности и права</w:t>
      </w:r>
      <w:r w:rsidRPr="00040A58">
        <w:rPr>
          <w:rFonts w:ascii="Times New Roman" w:hAnsi="Times New Roman" w:cs="Times New Roman"/>
          <w:sz w:val="24"/>
          <w:szCs w:val="24"/>
        </w:rPr>
        <w:t>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Игровое время, ничейный счет и овертайм.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Начало и окончание четверти, овертайма или игры.</w:t>
      </w:r>
    </w:p>
    <w:p w:rsidR="00A13A78" w:rsidRPr="00040A58" w:rsidRDefault="00983EC1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 xml:space="preserve">Как играют мячом. Определение. Наказание. </w:t>
      </w:r>
      <w:r w:rsidR="00A13A78" w:rsidRPr="00040A58">
        <w:rPr>
          <w:rFonts w:ascii="Times New Roman" w:hAnsi="Times New Roman" w:cs="Times New Roman"/>
          <w:sz w:val="24"/>
          <w:szCs w:val="24"/>
        </w:rPr>
        <w:t>Статус мяча: живой мяч, мертвый мяч.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Определение спорного броска. Процедура спорного броска. Наказание.</w:t>
      </w:r>
      <w:r w:rsidR="0012305B" w:rsidRPr="00040A58">
        <w:rPr>
          <w:rFonts w:ascii="Times New Roman" w:hAnsi="Times New Roman" w:cs="Times New Roman"/>
          <w:sz w:val="24"/>
          <w:szCs w:val="24"/>
        </w:rPr>
        <w:t xml:space="preserve"> </w:t>
      </w:r>
      <w:r w:rsidRPr="00040A58">
        <w:rPr>
          <w:rFonts w:ascii="Times New Roman" w:hAnsi="Times New Roman" w:cs="Times New Roman"/>
          <w:sz w:val="24"/>
          <w:szCs w:val="24"/>
        </w:rPr>
        <w:t>Ситуации спорного броска</w:t>
      </w:r>
      <w:r w:rsidR="00040A58">
        <w:rPr>
          <w:rFonts w:ascii="Times New Roman" w:hAnsi="Times New Roman" w:cs="Times New Roman"/>
          <w:sz w:val="24"/>
          <w:szCs w:val="24"/>
        </w:rPr>
        <w:t>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Определение поочередного владения. Процедура поочередного владения.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Игрок в процессе броска. Определение.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Заброшенный мяч: Когда заброшен и его цена</w:t>
      </w:r>
    </w:p>
    <w:p w:rsidR="001F248A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 xml:space="preserve">Вбрасывание. Процедура. </w:t>
      </w:r>
      <w:r w:rsidR="001F248A" w:rsidRPr="00040A58">
        <w:rPr>
          <w:rFonts w:ascii="Times New Roman" w:hAnsi="Times New Roman" w:cs="Times New Roman"/>
          <w:sz w:val="24"/>
          <w:szCs w:val="24"/>
        </w:rPr>
        <w:t>Игрок за пределами площадки и мяч за пределами игровой площадки – аут.</w:t>
      </w:r>
    </w:p>
    <w:p w:rsidR="001F248A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Тайм-аут. Процедура.</w:t>
      </w:r>
      <w:r w:rsidR="001F248A" w:rsidRPr="00040A58"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  <w:t xml:space="preserve"> Медиа тайм-аут. Основные положения.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Замена. Процедура.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 xml:space="preserve">Игра, проигранная «лишением </w:t>
      </w:r>
      <w:r w:rsidR="00983EC1" w:rsidRPr="00040A58">
        <w:rPr>
          <w:rFonts w:ascii="Times New Roman" w:hAnsi="Times New Roman" w:cs="Times New Roman"/>
          <w:sz w:val="24"/>
          <w:szCs w:val="24"/>
        </w:rPr>
        <w:t>права»; и</w:t>
      </w:r>
      <w:r w:rsidRPr="00040A58">
        <w:rPr>
          <w:rFonts w:ascii="Times New Roman" w:hAnsi="Times New Roman" w:cs="Times New Roman"/>
          <w:sz w:val="24"/>
          <w:szCs w:val="24"/>
        </w:rPr>
        <w:t>гра, проигранная «из-за нехватки игроков».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 xml:space="preserve">Ведение мяча. </w:t>
      </w:r>
      <w:r w:rsidR="001F248A" w:rsidRPr="00040A58">
        <w:rPr>
          <w:rFonts w:ascii="Times New Roman" w:hAnsi="Times New Roman" w:cs="Times New Roman"/>
          <w:sz w:val="24"/>
          <w:szCs w:val="24"/>
        </w:rPr>
        <w:t>Пробежка. Определение опорной ноги игроком.</w:t>
      </w:r>
      <w:r w:rsidRPr="00040A58">
        <w:rPr>
          <w:rFonts w:ascii="Times New Roman" w:hAnsi="Times New Roman" w:cs="Times New Roman"/>
          <w:sz w:val="24"/>
          <w:szCs w:val="24"/>
        </w:rPr>
        <w:t xml:space="preserve"> Наказание.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58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040A58">
        <w:rPr>
          <w:rFonts w:ascii="Times New Roman" w:hAnsi="Times New Roman" w:cs="Times New Roman"/>
          <w:sz w:val="24"/>
          <w:szCs w:val="24"/>
        </w:rPr>
        <w:t xml:space="preserve"> главного тренера.</w:t>
      </w:r>
    </w:p>
    <w:p w:rsidR="00A13A78" w:rsidRPr="00040A58" w:rsidRDefault="00983EC1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 xml:space="preserve">3 секунды. Правило; </w:t>
      </w:r>
      <w:r w:rsidR="00A13A78" w:rsidRPr="00040A58">
        <w:rPr>
          <w:rFonts w:ascii="Times New Roman" w:hAnsi="Times New Roman" w:cs="Times New Roman"/>
          <w:sz w:val="24"/>
          <w:szCs w:val="24"/>
        </w:rPr>
        <w:t>8 секунд. Правило.Мяч, возвращенный в тыловую зону.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Помеха попаданию и помеха мячу.</w:t>
      </w:r>
    </w:p>
    <w:p w:rsidR="001F248A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Фолы. Определение.</w:t>
      </w:r>
      <w:r w:rsidR="001F248A" w:rsidRPr="00040A58">
        <w:rPr>
          <w:rFonts w:ascii="Times New Roman" w:hAnsi="Times New Roman" w:cs="Times New Roman"/>
          <w:sz w:val="24"/>
          <w:szCs w:val="24"/>
        </w:rPr>
        <w:t xml:space="preserve"> Персональный фол. Наказание.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Принцип цилиндра.</w:t>
      </w:r>
      <w:r w:rsidR="001F248A" w:rsidRPr="00040A58">
        <w:rPr>
          <w:rFonts w:ascii="Times New Roman" w:hAnsi="Times New Roman" w:cs="Times New Roman"/>
          <w:sz w:val="24"/>
          <w:szCs w:val="24"/>
        </w:rPr>
        <w:t xml:space="preserve"> </w:t>
      </w:r>
      <w:r w:rsidRPr="00040A58">
        <w:rPr>
          <w:rFonts w:ascii="Times New Roman" w:hAnsi="Times New Roman" w:cs="Times New Roman"/>
          <w:sz w:val="24"/>
          <w:szCs w:val="24"/>
        </w:rPr>
        <w:t>Принцип вертикальности.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Технический фол. Наказание.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Неспортивный фол. Наказание.</w:t>
      </w:r>
    </w:p>
    <w:p w:rsidR="00A13A78" w:rsidRPr="00040A58" w:rsidRDefault="00040A5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</w:t>
      </w:r>
      <w:r w:rsidR="00A13A78" w:rsidRPr="00040A58">
        <w:rPr>
          <w:rFonts w:ascii="Times New Roman" w:hAnsi="Times New Roman" w:cs="Times New Roman"/>
          <w:sz w:val="24"/>
          <w:szCs w:val="24"/>
        </w:rPr>
        <w:t xml:space="preserve"> фолов игрока. Командные фолы: Наказание.</w:t>
      </w:r>
    </w:p>
    <w:p w:rsidR="00A13A78" w:rsidRPr="00040A58" w:rsidRDefault="00A13A78" w:rsidP="00040A58">
      <w:pPr>
        <w:pStyle w:val="a5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58">
        <w:rPr>
          <w:rFonts w:ascii="Times New Roman" w:hAnsi="Times New Roman" w:cs="Times New Roman"/>
          <w:sz w:val="24"/>
          <w:szCs w:val="24"/>
        </w:rPr>
        <w:t>Позиции игроков во время штрафных бросков.</w:t>
      </w:r>
    </w:p>
    <w:p w:rsidR="00983EC1" w:rsidRDefault="00983EC1" w:rsidP="0072669E">
      <w:pPr>
        <w:rPr>
          <w:sz w:val="22"/>
          <w:szCs w:val="22"/>
        </w:rPr>
      </w:pPr>
    </w:p>
    <w:p w:rsidR="00983EC1" w:rsidRDefault="00983EC1" w:rsidP="0072669E">
      <w:pPr>
        <w:rPr>
          <w:sz w:val="22"/>
          <w:szCs w:val="22"/>
        </w:rPr>
      </w:pPr>
    </w:p>
    <w:p w:rsidR="00040A58" w:rsidRPr="00A931AB" w:rsidRDefault="00040A58" w:rsidP="00040A58">
      <w:pPr>
        <w:shd w:val="clear" w:color="auto" w:fill="FFFFFF"/>
      </w:pPr>
      <w:r w:rsidRPr="00A931AB">
        <w:t>(</w:t>
      </w:r>
      <w:r w:rsidRPr="00A931AB">
        <w:rPr>
          <w:i/>
        </w:rPr>
        <w:t xml:space="preserve">Форма проведения аттестации — </w:t>
      </w:r>
      <w:r w:rsidR="00A45C04">
        <w:rPr>
          <w:i/>
        </w:rPr>
        <w:t>смешанная</w:t>
      </w:r>
      <w:bookmarkStart w:id="0" w:name="_GoBack"/>
      <w:bookmarkEnd w:id="0"/>
      <w:r w:rsidRPr="00A931AB">
        <w:rPr>
          <w:i/>
        </w:rPr>
        <w:t>)</w:t>
      </w:r>
    </w:p>
    <w:p w:rsidR="00040A58" w:rsidRPr="00A931AB" w:rsidRDefault="00040A58" w:rsidP="00040A58"/>
    <w:p w:rsidR="00040A58" w:rsidRPr="00A931AB" w:rsidRDefault="00040A58" w:rsidP="00040A58">
      <w:r w:rsidRPr="00A931AB">
        <w:t xml:space="preserve">Рассмотрены на заседании секции </w:t>
      </w:r>
      <w:proofErr w:type="spellStart"/>
      <w:r w:rsidRPr="00A931AB">
        <w:t>ТиПФК</w:t>
      </w:r>
      <w:proofErr w:type="spellEnd"/>
      <w:r w:rsidRPr="00A931AB">
        <w:t>:</w:t>
      </w:r>
    </w:p>
    <w:p w:rsidR="00040A58" w:rsidRPr="00A931AB" w:rsidRDefault="00040A58" w:rsidP="00040A58">
      <w:pPr>
        <w:rPr>
          <w:b/>
        </w:rPr>
      </w:pPr>
      <w:r>
        <w:t xml:space="preserve">протокол № 7 </w:t>
      </w:r>
      <w:r w:rsidR="00095CE7">
        <w:t>от 30.10.2024</w:t>
      </w:r>
    </w:p>
    <w:p w:rsidR="00040A58" w:rsidRDefault="00040A58" w:rsidP="0072669E">
      <w:pPr>
        <w:spacing w:line="100" w:lineRule="atLeast"/>
        <w:rPr>
          <w:b/>
        </w:rPr>
      </w:pPr>
    </w:p>
    <w:p w:rsidR="00040A58" w:rsidRDefault="00040A58" w:rsidP="0072669E">
      <w:pPr>
        <w:spacing w:line="100" w:lineRule="atLeast"/>
        <w:rPr>
          <w:b/>
        </w:rPr>
      </w:pPr>
    </w:p>
    <w:p w:rsidR="0072669E" w:rsidRPr="00040A58" w:rsidRDefault="0072669E" w:rsidP="0072669E">
      <w:pPr>
        <w:spacing w:line="100" w:lineRule="atLeast"/>
      </w:pPr>
      <w:r w:rsidRPr="00040A58">
        <w:t>Составитель:</w:t>
      </w:r>
    </w:p>
    <w:p w:rsidR="0072669E" w:rsidRPr="00040A58" w:rsidRDefault="00A13A78" w:rsidP="0072669E">
      <w:pPr>
        <w:spacing w:line="100" w:lineRule="atLeast"/>
      </w:pPr>
      <w:r w:rsidRPr="00040A58">
        <w:t xml:space="preserve">старший </w:t>
      </w:r>
      <w:r w:rsidR="0072669E" w:rsidRPr="00040A58">
        <w:t xml:space="preserve">преподаватель секции </w:t>
      </w:r>
      <w:proofErr w:type="spellStart"/>
      <w:r w:rsidR="0072669E" w:rsidRPr="00040A58">
        <w:t>ТиПФК</w:t>
      </w:r>
      <w:proofErr w:type="spellEnd"/>
      <w:r w:rsidR="0072669E" w:rsidRPr="00040A58">
        <w:tab/>
      </w:r>
      <w:r w:rsidR="0072669E" w:rsidRPr="00040A58">
        <w:tab/>
      </w:r>
      <w:r w:rsidR="0072669E" w:rsidRPr="00040A58">
        <w:tab/>
      </w:r>
      <w:r w:rsidR="0072669E" w:rsidRPr="00040A58">
        <w:tab/>
      </w:r>
      <w:r w:rsidR="0072669E" w:rsidRPr="00040A58">
        <w:tab/>
      </w:r>
      <w:proofErr w:type="spellStart"/>
      <w:r w:rsidRPr="00040A58">
        <w:t>А.И.Берташ</w:t>
      </w:r>
      <w:proofErr w:type="spellEnd"/>
    </w:p>
    <w:p w:rsidR="006A3D95" w:rsidRPr="00A13A78" w:rsidRDefault="006A3D95">
      <w:pPr>
        <w:rPr>
          <w:sz w:val="22"/>
          <w:szCs w:val="22"/>
        </w:rPr>
      </w:pPr>
    </w:p>
    <w:sectPr w:rsidR="006A3D95" w:rsidRPr="00A13A78" w:rsidSect="00040A58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C88"/>
    <w:multiLevelType w:val="hybridMultilevel"/>
    <w:tmpl w:val="AFE206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CDA0D40"/>
    <w:multiLevelType w:val="hybridMultilevel"/>
    <w:tmpl w:val="47AC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32"/>
    <w:rsid w:val="00040A58"/>
    <w:rsid w:val="00095CE7"/>
    <w:rsid w:val="0012305B"/>
    <w:rsid w:val="001F248A"/>
    <w:rsid w:val="002739D8"/>
    <w:rsid w:val="002C2C88"/>
    <w:rsid w:val="003130AE"/>
    <w:rsid w:val="006A3D95"/>
    <w:rsid w:val="0072669E"/>
    <w:rsid w:val="00983EC1"/>
    <w:rsid w:val="00A13A78"/>
    <w:rsid w:val="00A45C04"/>
    <w:rsid w:val="00A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561E6-9E97-4F70-AB0C-EFEC64BC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669E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66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13A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2021-11-29T12:17:00Z</cp:lastPrinted>
  <dcterms:created xsi:type="dcterms:W3CDTF">2021-11-29T12:16:00Z</dcterms:created>
  <dcterms:modified xsi:type="dcterms:W3CDTF">2024-10-31T06:34:00Z</dcterms:modified>
</cp:coreProperties>
</file>