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624ADC" w:rsidRPr="00865290" w:rsidTr="00AC5756">
        <w:tc>
          <w:tcPr>
            <w:tcW w:w="5601" w:type="dxa"/>
          </w:tcPr>
          <w:p w:rsidR="00624ADC" w:rsidRPr="004A474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624ADC" w:rsidRPr="0086529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6529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24ADC" w:rsidRPr="00865290" w:rsidRDefault="00200523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65290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624ADC" w:rsidRPr="00865290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624ADC" w:rsidRPr="0086529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0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24ADC" w:rsidRPr="00865290" w:rsidRDefault="00D33F9D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865290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624ADC" w:rsidRPr="00865290" w:rsidRDefault="00F043B5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4A4740" w:rsidRPr="008652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4ADC" w:rsidRPr="0086529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624ADC" w:rsidRPr="0086529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ADC" w:rsidRPr="0086529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624ADC" w:rsidRPr="0086529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86529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86529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F043B5"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624ADC" w:rsidRPr="00865290" w:rsidRDefault="00F043B5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4A4740" w:rsidRPr="00865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ADC" w:rsidRPr="00865290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624ADC" w:rsidRPr="00865290" w:rsidRDefault="00624ADC" w:rsidP="000F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понятий «путешествие» и «туризм».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видов туризма</w:t>
      </w:r>
      <w:r w:rsidR="00314F63"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спорта, составляющие систему спортивного туризма Республики Беларусь: содержание, характер взаимосвязи с другими видами спорта.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Медицинские требования к участникам туристских походов.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Состав походной медицинской аптечки.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травматических повреждениях, ожогах и отморожениях.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«туристский поход».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походов.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туристских походов.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Задачи и содержание стадии подготовки туристского похода: системная характеристика.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туристского снаряжения.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факторы, определяющие выбор снаряжения для проведения спортивных и рекреационных походов.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туристской одежде и обуви, применяемой в пеших и лыжных походах по территории Республики Беларусь. Виды «ходовой» и «бивачной» одежды, их конструктивные особенности и критерии качества.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Понятие «Продуктовая раскладка».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Критерии выбора походных продуктов питания и методические основы разработки продуктовой раскладки (эмпирический метод).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Методика разработки продуктовой раскладки.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обязанностей и взаимодействие в туристской группе.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разработка плана похода.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разработки маршрута похода.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Отчётная документация спортивного похода.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Характерные типы локальных и протяженных естественных препятствий на маршрутах пеших походов по территории Республики Беларусь.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Понятия «топографическая подготовка» и «карта местности».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карт по масштабу и содержанию. Топографические условные знаки и общие правила их применения.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Техника чтения топографической и спортивной карты по условным знакам.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Компас и техника измерения азимутов (направлений движения) по карте.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Ориентиры местности и их классификация.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Способы измерения расстояний на местности: глазомерный способ, измерение шагами.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туристской техники. Виды туристской техники.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техники страховки.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Средства страховки.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Узлы, применяемые в туризме при работе с верёвкой.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в командной технике туристского бивака.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Способы транспортировки пострадавшего.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Изготовление носилок из шестов, одеял, штормовок.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Туристская техника передвижения в пеших и лыжных походах.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Способы переправ через водные препятствия на маршруте похода.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Туристские соревнования как особая форма спортивной и рекреационной деятельности.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соревнований в зависимости от их цели, формы проведения, социально-демографического состава участников и масштаба.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Понятия «дистанция» и «технический этап» соревнований.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Разнообразие форм и содержания рекреационно-спортивных соревнований туристов: туристские слеты, марафоны, приключенческие гонки, тренинги (веревочные курсы).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туристские соревнования: их цели, содержание и формы проведения.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Цели проведения, программа, содержание дистанций туристских слётов.</w:t>
      </w:r>
      <w:r w:rsidRPr="00865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Полоса техники пешеходного туризма как характерная дистанция туристских слетов: ее структура, виды оцениваемой техники, количественные параметры.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этапов туристских соревнований, оценивающих индивидуальную технику ориентирования на местности (азимутальное ориентирование и ориентирование в заданном направлении).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дистанции техники пешеходного туризма (полосы препятствий) на туристских слетах.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Туристско-прикладные многоборья (ТПМ): группы соревнований; виды и классы дистанций.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туристских соревнований: характерные задачи этапов подготовки проведения соревнований.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Положения о туристских соревнованиях.</w:t>
      </w:r>
    </w:p>
    <w:p w:rsidR="008E0AA1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 судейской коллегии туристских соревнований. Обязанности и функции главного судьи, главного секретаря и иных членов судейской коллегии. </w:t>
      </w:r>
    </w:p>
    <w:p w:rsidR="00C23593" w:rsidRPr="00865290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Приемы, способы обеспечения безопасности участников соревнований, используемые при планировании и постановке технических этапов</w:t>
      </w:r>
      <w:r w:rsidR="00C23593" w:rsidRPr="0086529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58D8" w:rsidRPr="00865290" w:rsidRDefault="000F58D8" w:rsidP="00C23593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lang w:eastAsia="ru-RU"/>
        </w:rPr>
      </w:pPr>
    </w:p>
    <w:p w:rsidR="00624ADC" w:rsidRPr="00865290" w:rsidRDefault="00624ADC" w:rsidP="00624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(</w:t>
      </w:r>
      <w:r w:rsidRPr="00865290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624ADC" w:rsidRPr="00865290" w:rsidRDefault="00624ADC">
      <w:pPr>
        <w:rPr>
          <w:rFonts w:ascii="Times New Roman" w:hAnsi="Times New Roman" w:cs="Times New Roman"/>
          <w:b/>
          <w:sz w:val="24"/>
          <w:szCs w:val="24"/>
        </w:rPr>
      </w:pPr>
      <w:r w:rsidRPr="008652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AA1" w:rsidRPr="00865290" w:rsidRDefault="008E0AA1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24ADC" w:rsidRPr="0086529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65290">
        <w:rPr>
          <w:rFonts w:ascii="Times New Roman" w:hAnsi="Times New Roman" w:cs="Times New Roman"/>
          <w:bCs/>
          <w:spacing w:val="-1"/>
          <w:sz w:val="24"/>
          <w:szCs w:val="24"/>
        </w:rPr>
        <w:t>ПЕРЕЧЕНЬ ПРАКТИЧЕСКИХ ЗАДАНИЙ</w:t>
      </w:r>
    </w:p>
    <w:p w:rsidR="00624ADC" w:rsidRPr="0086529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86529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86529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F043B5"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624ADC" w:rsidRPr="00865290" w:rsidRDefault="00F043B5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624ADC" w:rsidRPr="00865290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624ADC" w:rsidRPr="0086529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865290" w:rsidRDefault="008E0AA1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Вязка «академического» узла.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 xml:space="preserve">Вязка «прямого» узла. 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Вязла узла «проводник».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Вязка узла «булинь».</w:t>
      </w:r>
    </w:p>
    <w:p w:rsidR="008E0AA1" w:rsidRPr="00996114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96114">
        <w:rPr>
          <w:rFonts w:ascii="Times New Roman" w:hAnsi="Times New Roman" w:cs="Times New Roman"/>
          <w:spacing w:val="-6"/>
          <w:sz w:val="24"/>
          <w:szCs w:val="24"/>
        </w:rPr>
        <w:t>Вязка узла</w:t>
      </w:r>
      <w:r w:rsidR="00996114" w:rsidRPr="00996114">
        <w:rPr>
          <w:rFonts w:ascii="Times New Roman" w:hAnsi="Times New Roman" w:cs="Times New Roman"/>
          <w:spacing w:val="-6"/>
          <w:sz w:val="24"/>
          <w:szCs w:val="24"/>
        </w:rPr>
        <w:t xml:space="preserve"> «стремя»</w:t>
      </w:r>
      <w:r w:rsidRPr="009961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E0AA1" w:rsidRPr="00996114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96114">
        <w:rPr>
          <w:rFonts w:ascii="Times New Roman" w:hAnsi="Times New Roman" w:cs="Times New Roman"/>
          <w:spacing w:val="-6"/>
          <w:sz w:val="24"/>
          <w:szCs w:val="24"/>
        </w:rPr>
        <w:t>Вязка узла</w:t>
      </w:r>
      <w:r w:rsidR="00996114" w:rsidRPr="009961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6114" w:rsidRPr="00996114">
        <w:rPr>
          <w:rFonts w:ascii="Times New Roman" w:hAnsi="Times New Roman" w:cs="Times New Roman"/>
          <w:spacing w:val="-6"/>
          <w:sz w:val="24"/>
          <w:szCs w:val="24"/>
        </w:rPr>
        <w:t>«</w:t>
      </w:r>
      <w:proofErr w:type="spellStart"/>
      <w:r w:rsidR="00996114" w:rsidRPr="00996114">
        <w:rPr>
          <w:rFonts w:ascii="Times New Roman" w:hAnsi="Times New Roman" w:cs="Times New Roman"/>
          <w:spacing w:val="-6"/>
          <w:sz w:val="24"/>
          <w:szCs w:val="24"/>
        </w:rPr>
        <w:t>грейпвайн</w:t>
      </w:r>
      <w:proofErr w:type="spellEnd"/>
      <w:r w:rsidR="00996114" w:rsidRPr="00996114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9961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 w:rsidRPr="00865290">
        <w:rPr>
          <w:rFonts w:ascii="Times New Roman" w:hAnsi="Times New Roman" w:cs="Times New Roman"/>
          <w:spacing w:val="-6"/>
          <w:sz w:val="24"/>
          <w:szCs w:val="24"/>
        </w:rPr>
        <w:t>Вязка «встречного» узла.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Вязка узла «австрийский проводник».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Вязка «схватывающего» узла.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Вязка узла «восьмёрка».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Определить азимута заданного ориентира.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Определить азимута по заданному направлению.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Определить азимут на карте с помощью компаса.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Составить линейный маршрут похода.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5290">
        <w:rPr>
          <w:rFonts w:ascii="Times New Roman" w:hAnsi="Times New Roman" w:cs="Times New Roman"/>
          <w:spacing w:val="-6"/>
          <w:sz w:val="24"/>
          <w:szCs w:val="24"/>
        </w:rPr>
        <w:t>Составить кольцевой маршрут похода.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Составить смешанный маршрут похода.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Составить радиальный маршрут похода.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 xml:space="preserve">Разработать меню питания похода выходного дня. 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5290">
        <w:rPr>
          <w:rFonts w:ascii="Times New Roman" w:hAnsi="Times New Roman" w:cs="Times New Roman"/>
          <w:spacing w:val="-4"/>
          <w:sz w:val="24"/>
          <w:szCs w:val="24"/>
        </w:rPr>
        <w:t>Чтение спортивной карты по условным обозначениям.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5290">
        <w:rPr>
          <w:rFonts w:ascii="Times New Roman" w:hAnsi="Times New Roman" w:cs="Times New Roman"/>
          <w:spacing w:val="-4"/>
          <w:sz w:val="24"/>
          <w:szCs w:val="24"/>
        </w:rPr>
        <w:t>Тактика прохождения этапа «Гать» для шестерых человек.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5290">
        <w:rPr>
          <w:rFonts w:ascii="Times New Roman" w:hAnsi="Times New Roman" w:cs="Times New Roman"/>
          <w:spacing w:val="-4"/>
          <w:sz w:val="24"/>
          <w:szCs w:val="24"/>
        </w:rPr>
        <w:t>Порядок установки палатки.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5290">
        <w:rPr>
          <w:rFonts w:ascii="Times New Roman" w:hAnsi="Times New Roman" w:cs="Times New Roman"/>
          <w:spacing w:val="-4"/>
          <w:sz w:val="24"/>
          <w:szCs w:val="24"/>
        </w:rPr>
        <w:t xml:space="preserve">Укладка личного и группового походного снаряжения в рюкзак. 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Постановка этапов в туристско-прикладном многоборье.</w:t>
      </w:r>
    </w:p>
    <w:p w:rsidR="008E0AA1" w:rsidRPr="00865290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Постановка вело-этапов в туристско-прикладном многоборье.</w:t>
      </w:r>
    </w:p>
    <w:p w:rsidR="000B3DE6" w:rsidRPr="00865290" w:rsidRDefault="008E0AA1" w:rsidP="008E0A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>Постановка водных этапов в туристско-прикладном многоборье</w:t>
      </w:r>
      <w:r w:rsidR="000B3DE6" w:rsidRPr="00865290">
        <w:rPr>
          <w:rFonts w:ascii="Times New Roman" w:hAnsi="Times New Roman" w:cs="Times New Roman"/>
          <w:sz w:val="24"/>
          <w:szCs w:val="24"/>
        </w:rPr>
        <w:t>.</w:t>
      </w:r>
    </w:p>
    <w:p w:rsidR="00624ADC" w:rsidRPr="00865290" w:rsidRDefault="00624ADC" w:rsidP="00624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ADC" w:rsidRPr="00865290" w:rsidRDefault="00624ADC" w:rsidP="00624ADC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65290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865290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865290">
        <w:rPr>
          <w:rFonts w:ascii="Times New Roman" w:hAnsi="Times New Roman" w:cs="Times New Roman"/>
          <w:bCs/>
          <w:i/>
          <w:spacing w:val="-1"/>
          <w:sz w:val="24"/>
          <w:szCs w:val="24"/>
        </w:rPr>
        <w:t>письменный опрос</w:t>
      </w:r>
      <w:r w:rsidR="007E7F5A">
        <w:rPr>
          <w:rFonts w:ascii="Times New Roman" w:hAnsi="Times New Roman" w:cs="Times New Roman"/>
          <w:bCs/>
          <w:i/>
          <w:spacing w:val="-1"/>
          <w:sz w:val="24"/>
          <w:szCs w:val="24"/>
        </w:rPr>
        <w:t>, демонстрация практических навыков</w:t>
      </w:r>
      <w:r w:rsidRPr="00865290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624ADC" w:rsidRPr="0086529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200523" w:rsidRPr="00865290">
        <w:rPr>
          <w:rFonts w:ascii="Times New Roman" w:hAnsi="Times New Roman" w:cs="Times New Roman"/>
          <w:sz w:val="24"/>
          <w:szCs w:val="24"/>
        </w:rPr>
        <w:t>секции</w:t>
      </w:r>
      <w:r w:rsidR="00D33F9D" w:rsidRPr="00865290">
        <w:rPr>
          <w:rFonts w:ascii="Times New Roman" w:hAnsi="Times New Roman" w:cs="Times New Roman"/>
          <w:sz w:val="24"/>
          <w:szCs w:val="24"/>
        </w:rPr>
        <w:t xml:space="preserve"> (</w:t>
      </w:r>
      <w:r w:rsidR="00F043B5">
        <w:rPr>
          <w:rFonts w:ascii="Times New Roman" w:hAnsi="Times New Roman" w:cs="Times New Roman"/>
          <w:sz w:val="24"/>
          <w:szCs w:val="24"/>
        </w:rPr>
        <w:t>протокол № 23</w:t>
      </w:r>
      <w:r w:rsidR="008E0AA1" w:rsidRPr="00865290">
        <w:rPr>
          <w:rFonts w:ascii="Times New Roman" w:hAnsi="Times New Roman" w:cs="Times New Roman"/>
          <w:sz w:val="24"/>
          <w:szCs w:val="24"/>
        </w:rPr>
        <w:t xml:space="preserve"> от </w:t>
      </w:r>
      <w:r w:rsidR="00F043B5">
        <w:rPr>
          <w:rFonts w:ascii="Times New Roman" w:hAnsi="Times New Roman" w:cs="Times New Roman"/>
          <w:sz w:val="24"/>
          <w:szCs w:val="24"/>
        </w:rPr>
        <w:t>28.02.2025</w:t>
      </w:r>
      <w:r w:rsidRPr="00865290">
        <w:rPr>
          <w:rFonts w:ascii="Times New Roman" w:hAnsi="Times New Roman" w:cs="Times New Roman"/>
          <w:sz w:val="24"/>
          <w:szCs w:val="24"/>
        </w:rPr>
        <w:t>)</w:t>
      </w:r>
    </w:p>
    <w:p w:rsidR="00624ADC" w:rsidRPr="0086529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F9D" w:rsidRPr="00865290" w:rsidRDefault="00D33F9D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865290" w:rsidRDefault="00624ADC" w:rsidP="00624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5290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24ADC" w:rsidRPr="004A4740" w:rsidRDefault="008E0AA1" w:rsidP="00D3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90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D33F9D" w:rsidRPr="00865290">
        <w:rPr>
          <w:rFonts w:ascii="Times New Roman" w:hAnsi="Times New Roman" w:cs="Times New Roman"/>
          <w:sz w:val="24"/>
          <w:szCs w:val="24"/>
        </w:rPr>
        <w:t>преподаватель</w:t>
      </w:r>
      <w:r w:rsidR="00624ADC" w:rsidRPr="00865290">
        <w:rPr>
          <w:rFonts w:ascii="Times New Roman" w:hAnsi="Times New Roman" w:cs="Times New Roman"/>
          <w:sz w:val="24"/>
          <w:szCs w:val="24"/>
        </w:rPr>
        <w:t xml:space="preserve"> </w:t>
      </w:r>
      <w:r w:rsidR="00200523" w:rsidRPr="00865290">
        <w:rPr>
          <w:rFonts w:ascii="Times New Roman" w:hAnsi="Times New Roman" w:cs="Times New Roman"/>
          <w:sz w:val="24"/>
          <w:szCs w:val="24"/>
        </w:rPr>
        <w:t>секции</w:t>
      </w:r>
      <w:r w:rsidR="00624ADC" w:rsidRPr="008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ADC" w:rsidRPr="00865290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r w:rsidR="00624ADC" w:rsidRPr="008652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7F5A">
        <w:rPr>
          <w:rFonts w:ascii="Times New Roman" w:hAnsi="Times New Roman" w:cs="Times New Roman"/>
          <w:sz w:val="24"/>
          <w:szCs w:val="24"/>
        </w:rPr>
        <w:t>Е.С.Ковалевич</w:t>
      </w:r>
      <w:proofErr w:type="spellEnd"/>
    </w:p>
    <w:sectPr w:rsidR="00624ADC" w:rsidRPr="004A4740" w:rsidSect="00D33F9D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A3E"/>
    <w:multiLevelType w:val="hybridMultilevel"/>
    <w:tmpl w:val="D89C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AC83148"/>
    <w:multiLevelType w:val="hybridMultilevel"/>
    <w:tmpl w:val="3AF88F00"/>
    <w:lvl w:ilvl="0" w:tplc="904AD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13315"/>
    <w:multiLevelType w:val="hybridMultilevel"/>
    <w:tmpl w:val="2C24BDC0"/>
    <w:lvl w:ilvl="0" w:tplc="00F8A3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7667EA6"/>
    <w:multiLevelType w:val="hybridMultilevel"/>
    <w:tmpl w:val="002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C2A"/>
    <w:multiLevelType w:val="hybridMultilevel"/>
    <w:tmpl w:val="9E6E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5041B"/>
    <w:multiLevelType w:val="hybridMultilevel"/>
    <w:tmpl w:val="4F1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BF"/>
    <w:rsid w:val="000B3DE6"/>
    <w:rsid w:val="000D548C"/>
    <w:rsid w:val="000F58D8"/>
    <w:rsid w:val="001048B3"/>
    <w:rsid w:val="00200523"/>
    <w:rsid w:val="00311B35"/>
    <w:rsid w:val="00314F63"/>
    <w:rsid w:val="0049375F"/>
    <w:rsid w:val="004A4740"/>
    <w:rsid w:val="005B57A2"/>
    <w:rsid w:val="00624ADC"/>
    <w:rsid w:val="0066016B"/>
    <w:rsid w:val="00676722"/>
    <w:rsid w:val="006E7E97"/>
    <w:rsid w:val="007E7F5A"/>
    <w:rsid w:val="00865290"/>
    <w:rsid w:val="008E0AA1"/>
    <w:rsid w:val="009842BF"/>
    <w:rsid w:val="00996114"/>
    <w:rsid w:val="00A52AE8"/>
    <w:rsid w:val="00C23593"/>
    <w:rsid w:val="00CF2477"/>
    <w:rsid w:val="00D33F9D"/>
    <w:rsid w:val="00D6552E"/>
    <w:rsid w:val="00F043B5"/>
    <w:rsid w:val="00F24C0B"/>
    <w:rsid w:val="00F535F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2489"/>
  <w15:docId w15:val="{85FA625C-170B-42D5-85CB-FD12C80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19</cp:revision>
  <cp:lastPrinted>2021-03-30T08:46:00Z</cp:lastPrinted>
  <dcterms:created xsi:type="dcterms:W3CDTF">2017-04-17T09:54:00Z</dcterms:created>
  <dcterms:modified xsi:type="dcterms:W3CDTF">2025-04-01T07:49:00Z</dcterms:modified>
</cp:coreProperties>
</file>